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2555D">
      <w:pPr>
        <w:spacing w:line="360" w:lineRule="auto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更正内容</w:t>
      </w:r>
    </w:p>
    <w:p w14:paraId="6F6BC382">
      <w:p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</w:p>
    <w:p w14:paraId="57A42238"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</w:rPr>
        <w:t>原招标文</w:t>
      </w:r>
      <w:r>
        <w:rPr>
          <w:rFonts w:hint="eastAsia" w:ascii="宋体" w:hAnsi="宋体" w:eastAsia="宋体" w:cs="宋体"/>
          <w:sz w:val="24"/>
          <w:szCs w:val="24"/>
        </w:rPr>
        <w:t>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第80页</w:t>
      </w:r>
      <w:r>
        <w:rPr>
          <w:rFonts w:hint="eastAsia" w:ascii="宋体" w:hAnsi="宋体" w:eastAsia="宋体" w:cs="宋体"/>
          <w:sz w:val="24"/>
          <w:szCs w:val="24"/>
        </w:rPr>
        <w:t>《货物技术参数要求表》中包1“快速超分辨激光共聚焦显微镜”的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第2.8项</w:t>
      </w:r>
      <w:r>
        <w:rPr>
          <w:rFonts w:hint="eastAsia" w:ascii="宋体" w:hAnsi="宋体" w:eastAsia="宋体" w:cs="宋体"/>
          <w:sz w:val="24"/>
          <w:szCs w:val="24"/>
        </w:rPr>
        <w:t>参数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 w14:paraId="6B92D58D">
      <w:pPr>
        <w:spacing w:line="360" w:lineRule="auto"/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2.8 扫描光学变倍：最小扫描变倍扫描系数≤0.7x，且变倍连续可调；</w:t>
      </w:r>
    </w:p>
    <w:p w14:paraId="0A29B360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现变更为：</w:t>
      </w:r>
    </w:p>
    <w:p w14:paraId="157C6A39">
      <w:pPr>
        <w:spacing w:line="360" w:lineRule="auto"/>
        <w:ind w:firstLine="241" w:firstLineChars="1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2.8 扫描光学变倍：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最小扫描变倍扫描系数≤0.9x，且变倍连续可调；</w:t>
      </w:r>
    </w:p>
    <w:p w14:paraId="42D296C9">
      <w:pPr>
        <w:spacing w:line="360" w:lineRule="auto"/>
        <w:ind w:firstLine="240" w:firstLineChars="100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65F5216C">
      <w:pPr>
        <w:numPr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2、原投标截止时间及开标时间：2024年08月09日09时00分（北京时间）</w:t>
      </w:r>
    </w:p>
    <w:p w14:paraId="2698DE38">
      <w:pPr>
        <w:numPr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现变更为：</w:t>
      </w:r>
    </w:p>
    <w:p w14:paraId="027322F2">
      <w:pPr>
        <w:numPr>
          <w:numId w:val="0"/>
        </w:numPr>
        <w:spacing w:line="360" w:lineRule="auto"/>
        <w:ind w:firstLine="241" w:firstLineChars="1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投标截止时间及开标时间：2024年08月16日09时00分（北京时间）</w:t>
      </w:r>
    </w:p>
    <w:p w14:paraId="2D600CDE">
      <w:pPr>
        <w:numPr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2E36836">
      <w:pPr>
        <w:numPr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3、原开标地点：河南省公共资源交易中心电子交易平台【郑州市经二路12号河南省公共资源交易中心远程开标室(一)-5】</w:t>
      </w:r>
    </w:p>
    <w:p w14:paraId="1B0208F0">
      <w:pPr>
        <w:numPr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现变更为：</w:t>
      </w:r>
    </w:p>
    <w:p w14:paraId="2351477D">
      <w:pPr>
        <w:numPr>
          <w:numId w:val="0"/>
        </w:numPr>
        <w:spacing w:line="360" w:lineRule="auto"/>
        <w:ind w:firstLine="241" w:firstLineChars="1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开标地点：河南省公共资源交易中心电子交易平台【郑州市经二路12号河南省公共资源交易中心远程开标室(一)-6】</w:t>
      </w:r>
    </w:p>
    <w:p w14:paraId="5DB4EB7F">
      <w:pPr>
        <w:numPr>
          <w:numId w:val="0"/>
        </w:num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1109BE48">
      <w:pPr>
        <w:numPr>
          <w:numId w:val="0"/>
        </w:numPr>
        <w:spacing w:line="360" w:lineRule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注：招标文件其他内容不变。</w:t>
      </w:r>
      <w:bookmarkStart w:id="0" w:name="_GoBack"/>
      <w:bookmarkEnd w:id="0"/>
    </w:p>
    <w:p w14:paraId="5C64FF72">
      <w:pPr>
        <w:numPr>
          <w:numId w:val="0"/>
        </w:num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0NTE3NGQ3YWNkNTY4MGQwM2I3NzZkNTBlZjA5ODQifQ=="/>
  </w:docVars>
  <w:rsids>
    <w:rsidRoot w:val="00000000"/>
    <w:rsid w:val="109B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2024-07-31T04:16:45Z</dcterms:created>
  <dc:creator>55968</dc:creator>
  <cp:lastModifiedBy>JX</cp:lastModifiedBy>
  <dcterms:modified xsi:type="dcterms:W3CDTF">2024-07-31T04:25:46Z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93F0AC6F23E24040961569D7E97CB2CE_12</vt:lpwstr>
  </property>
</Properties>
</file>